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298" w:rsidRPr="00267298" w:rsidRDefault="00267298" w:rsidP="00267298">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267298">
        <w:rPr>
          <w:rFonts w:ascii="Times New Roman" w:eastAsia="Times New Roman" w:hAnsi="Times New Roman" w:cs="Times New Roman"/>
          <w:b/>
          <w:bCs/>
          <w:sz w:val="27"/>
          <w:szCs w:val="27"/>
          <w:lang w:eastAsia="de-DE"/>
        </w:rPr>
        <w:t>Adventure Brass - Übersicht</w:t>
      </w:r>
    </w:p>
    <w:p w:rsidR="00267298" w:rsidRPr="00267298" w:rsidRDefault="00267298" w:rsidP="00267298">
      <w:p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 xml:space="preserve">Adventure </w:t>
      </w:r>
      <w:proofErr w:type="gramStart"/>
      <w:r w:rsidRPr="00267298">
        <w:rPr>
          <w:rFonts w:ascii="Times New Roman" w:eastAsia="Times New Roman" w:hAnsi="Times New Roman" w:cs="Times New Roman"/>
          <w:sz w:val="24"/>
          <w:szCs w:val="24"/>
          <w:lang w:eastAsia="de-DE"/>
        </w:rPr>
        <w:t>Brass</w:t>
      </w:r>
      <w:proofErr w:type="gramEnd"/>
      <w:r w:rsidRPr="00267298">
        <w:rPr>
          <w:rFonts w:ascii="Times New Roman" w:eastAsia="Times New Roman" w:hAnsi="Times New Roman" w:cs="Times New Roman"/>
          <w:sz w:val="24"/>
          <w:szCs w:val="24"/>
          <w:lang w:eastAsia="de-DE"/>
        </w:rPr>
        <w:t xml:space="preserve"> wurde in Los Angeles im The Bridge aufgenommen, einem herausragenden Aufnahmestudio, in dem seit seiner Gründung 2010 bereits zahlreiche TV, Film und Videospiel Soundtracks aufgenommen wurden. Mit dem besten LA Sound als Grundlage, war das Ziel dieser Library ein wahres Arbeitstier der Brass Libraries zu veröffentlichen, </w:t>
      </w:r>
      <w:proofErr w:type="gramStart"/>
      <w:r w:rsidRPr="00267298">
        <w:rPr>
          <w:rFonts w:ascii="Times New Roman" w:eastAsia="Times New Roman" w:hAnsi="Times New Roman" w:cs="Times New Roman"/>
          <w:sz w:val="24"/>
          <w:szCs w:val="24"/>
          <w:lang w:eastAsia="de-DE"/>
        </w:rPr>
        <w:t>das</w:t>
      </w:r>
      <w:proofErr w:type="gramEnd"/>
      <w:r w:rsidRPr="00267298">
        <w:rPr>
          <w:rFonts w:ascii="Times New Roman" w:eastAsia="Times New Roman" w:hAnsi="Times New Roman" w:cs="Times New Roman"/>
          <w:sz w:val="24"/>
          <w:szCs w:val="24"/>
          <w:lang w:eastAsia="de-DE"/>
        </w:rPr>
        <w:t xml:space="preserve"> zu allererst Spaß beim Spielen machen soll.</w:t>
      </w:r>
    </w:p>
    <w:p w:rsidR="00267298" w:rsidRPr="00267298" w:rsidRDefault="00267298" w:rsidP="00267298">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67298">
        <w:rPr>
          <w:rFonts w:ascii="Times New Roman" w:eastAsia="Times New Roman" w:hAnsi="Times New Roman" w:cs="Times New Roman"/>
          <w:b/>
          <w:bCs/>
          <w:sz w:val="24"/>
          <w:szCs w:val="24"/>
          <w:lang w:eastAsia="de-DE"/>
        </w:rPr>
        <w:t>Key Features</w:t>
      </w:r>
    </w:p>
    <w:tbl>
      <w:tblPr>
        <w:tblW w:w="9300" w:type="dxa"/>
        <w:jc w:val="center"/>
        <w:tblCellSpacing w:w="7" w:type="dxa"/>
        <w:tblCellMar>
          <w:top w:w="15" w:type="dxa"/>
          <w:left w:w="15" w:type="dxa"/>
          <w:bottom w:w="15" w:type="dxa"/>
          <w:right w:w="15" w:type="dxa"/>
        </w:tblCellMar>
        <w:tblLook w:val="04A0" w:firstRow="1" w:lastRow="0" w:firstColumn="1" w:lastColumn="0" w:noHBand="0" w:noVBand="1"/>
      </w:tblPr>
      <w:tblGrid>
        <w:gridCol w:w="4413"/>
        <w:gridCol w:w="4887"/>
      </w:tblGrid>
      <w:tr w:rsidR="00267298" w:rsidRPr="00267298" w:rsidTr="00267298">
        <w:trPr>
          <w:tblCellSpacing w:w="7" w:type="dxa"/>
          <w:jc w:val="center"/>
        </w:trPr>
        <w:tc>
          <w:tcPr>
            <w:tcW w:w="0" w:type="auto"/>
            <w:hideMark/>
          </w:tcPr>
          <w:p w:rsidR="00267298" w:rsidRPr="00267298" w:rsidRDefault="00267298" w:rsidP="0026729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Aufgenommen im The Bridge in Los Angeles</w:t>
            </w:r>
          </w:p>
          <w:p w:rsidR="00267298" w:rsidRPr="00267298" w:rsidRDefault="00267298" w:rsidP="0026729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Sektionen: 2 Trompeten, 4 Hörner, 2 Posaunen, 1 Tuba</w:t>
            </w:r>
          </w:p>
          <w:p w:rsidR="00267298" w:rsidRPr="00267298" w:rsidRDefault="00267298" w:rsidP="0026729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 xml:space="preserve">Dank des Morph </w:t>
            </w:r>
            <w:proofErr w:type="spellStart"/>
            <w:r w:rsidRPr="00267298">
              <w:rPr>
                <w:rFonts w:ascii="Times New Roman" w:eastAsia="Times New Roman" w:hAnsi="Times New Roman" w:cs="Times New Roman"/>
                <w:sz w:val="24"/>
                <w:szCs w:val="24"/>
                <w:lang w:eastAsia="de-DE"/>
              </w:rPr>
              <w:t>Stacking</w:t>
            </w:r>
            <w:proofErr w:type="spellEnd"/>
            <w:r w:rsidRPr="00267298">
              <w:rPr>
                <w:rFonts w:ascii="Times New Roman" w:eastAsia="Times New Roman" w:hAnsi="Times New Roman" w:cs="Times New Roman"/>
                <w:sz w:val="24"/>
                <w:szCs w:val="24"/>
                <w:lang w:eastAsia="de-DE"/>
              </w:rPr>
              <w:t xml:space="preserve"> erklingt jede Notenlänge absolut natürlich</w:t>
            </w:r>
          </w:p>
          <w:p w:rsidR="00267298" w:rsidRPr="00267298" w:rsidRDefault="00267298" w:rsidP="0026729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Aufgenommen in traditioneller Sitzordnung</w:t>
            </w:r>
          </w:p>
          <w:p w:rsidR="00267298" w:rsidRPr="00267298" w:rsidRDefault="00267298" w:rsidP="0026729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 xml:space="preserve">Anpassbarer </w:t>
            </w:r>
            <w:proofErr w:type="gramStart"/>
            <w:r w:rsidRPr="00267298">
              <w:rPr>
                <w:rFonts w:ascii="Times New Roman" w:eastAsia="Times New Roman" w:hAnsi="Times New Roman" w:cs="Times New Roman"/>
                <w:sz w:val="24"/>
                <w:szCs w:val="24"/>
                <w:lang w:eastAsia="de-DE"/>
              </w:rPr>
              <w:t>Human</w:t>
            </w:r>
            <w:proofErr w:type="gramEnd"/>
            <w:r w:rsidRPr="00267298">
              <w:rPr>
                <w:rFonts w:ascii="Times New Roman" w:eastAsia="Times New Roman" w:hAnsi="Times New Roman" w:cs="Times New Roman"/>
                <w:sz w:val="24"/>
                <w:szCs w:val="24"/>
                <w:lang w:eastAsia="de-DE"/>
              </w:rPr>
              <w:t xml:space="preserve"> Faktor</w:t>
            </w:r>
          </w:p>
          <w:p w:rsidR="00267298" w:rsidRPr="00267298" w:rsidRDefault="00267298" w:rsidP="0026729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w:t>
            </w:r>
            <w:proofErr w:type="spellStart"/>
            <w:r w:rsidRPr="00267298">
              <w:rPr>
                <w:rFonts w:ascii="Times New Roman" w:eastAsia="Times New Roman" w:hAnsi="Times New Roman" w:cs="Times New Roman"/>
                <w:sz w:val="24"/>
                <w:szCs w:val="24"/>
                <w:lang w:eastAsia="de-DE"/>
              </w:rPr>
              <w:t>To</w:t>
            </w:r>
            <w:proofErr w:type="spellEnd"/>
            <w:r w:rsidRPr="00267298">
              <w:rPr>
                <w:rFonts w:ascii="Times New Roman" w:eastAsia="Times New Roman" w:hAnsi="Times New Roman" w:cs="Times New Roman"/>
                <w:sz w:val="24"/>
                <w:szCs w:val="24"/>
                <w:lang w:eastAsia="de-DE"/>
              </w:rPr>
              <w:t xml:space="preserve"> Silence“ Feature</w:t>
            </w:r>
          </w:p>
        </w:tc>
        <w:tc>
          <w:tcPr>
            <w:tcW w:w="0" w:type="auto"/>
            <w:hideMark/>
          </w:tcPr>
          <w:p w:rsidR="00267298" w:rsidRPr="00267298" w:rsidRDefault="00267298" w:rsidP="0026729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 xml:space="preserve">Solo </w:t>
            </w:r>
            <w:proofErr w:type="spellStart"/>
            <w:r w:rsidRPr="00267298">
              <w:rPr>
                <w:rFonts w:ascii="Times New Roman" w:eastAsia="Times New Roman" w:hAnsi="Times New Roman" w:cs="Times New Roman"/>
                <w:sz w:val="24"/>
                <w:szCs w:val="24"/>
                <w:lang w:eastAsia="de-DE"/>
              </w:rPr>
              <w:t>Trumpeten</w:t>
            </w:r>
            <w:proofErr w:type="spellEnd"/>
            <w:r w:rsidRPr="00267298">
              <w:rPr>
                <w:rFonts w:ascii="Times New Roman" w:eastAsia="Times New Roman" w:hAnsi="Times New Roman" w:cs="Times New Roman"/>
                <w:sz w:val="24"/>
                <w:szCs w:val="24"/>
                <w:lang w:eastAsia="de-DE"/>
              </w:rPr>
              <w:t xml:space="preserve"> Overlay</w:t>
            </w:r>
          </w:p>
          <w:p w:rsidR="00267298" w:rsidRPr="00267298" w:rsidRDefault="00267298" w:rsidP="0026729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Echte, spielbare Wiederholungen für Trompeten</w:t>
            </w:r>
          </w:p>
          <w:p w:rsidR="00267298" w:rsidRPr="00267298" w:rsidRDefault="00267298" w:rsidP="0026729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Drei Mikrofonpositionen: Close, Room, Mixed</w:t>
            </w:r>
          </w:p>
          <w:p w:rsidR="00267298" w:rsidRPr="00267298" w:rsidRDefault="00267298" w:rsidP="0026729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Aufgenommen in 48kHz / 24bit</w:t>
            </w:r>
          </w:p>
          <w:p w:rsidR="00267298" w:rsidRPr="00267298" w:rsidRDefault="00267298" w:rsidP="0026729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9.8 GB unkomprimiert (6.3 GB komprimiertes NCW Format)</w:t>
            </w:r>
          </w:p>
          <w:p w:rsidR="00267298" w:rsidRPr="00267298" w:rsidRDefault="00267298" w:rsidP="0026729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Kompatibel mit Kontakt 5.5.1 oder höher (erfordert eine Vollversion von Kontakt)</w:t>
            </w:r>
          </w:p>
          <w:p w:rsidR="00267298" w:rsidRPr="00267298" w:rsidRDefault="00267298" w:rsidP="0026729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Erhalten Sie das „</w:t>
            </w:r>
            <w:proofErr w:type="spellStart"/>
            <w:r w:rsidRPr="00267298">
              <w:rPr>
                <w:rFonts w:ascii="Times New Roman" w:eastAsia="Times New Roman" w:hAnsi="Times New Roman" w:cs="Times New Roman"/>
                <w:sz w:val="24"/>
                <w:szCs w:val="24"/>
                <w:lang w:eastAsia="de-DE"/>
              </w:rPr>
              <w:t>watermarked</w:t>
            </w:r>
            <w:proofErr w:type="spellEnd"/>
            <w:r w:rsidRPr="00267298">
              <w:rPr>
                <w:rFonts w:ascii="Times New Roman" w:eastAsia="Times New Roman" w:hAnsi="Times New Roman" w:cs="Times New Roman"/>
                <w:sz w:val="24"/>
                <w:szCs w:val="24"/>
                <w:lang w:eastAsia="de-DE"/>
              </w:rPr>
              <w:t xml:space="preserve">“ Produkt via </w:t>
            </w:r>
            <w:proofErr w:type="spellStart"/>
            <w:r w:rsidRPr="00267298">
              <w:rPr>
                <w:rFonts w:ascii="Times New Roman" w:eastAsia="Times New Roman" w:hAnsi="Times New Roman" w:cs="Times New Roman"/>
                <w:sz w:val="24"/>
                <w:szCs w:val="24"/>
                <w:lang w:eastAsia="de-DE"/>
              </w:rPr>
              <w:t>Continuata</w:t>
            </w:r>
            <w:proofErr w:type="spellEnd"/>
            <w:r w:rsidRPr="00267298">
              <w:rPr>
                <w:rFonts w:ascii="Times New Roman" w:eastAsia="Times New Roman" w:hAnsi="Times New Roman" w:cs="Times New Roman"/>
                <w:sz w:val="24"/>
                <w:szCs w:val="24"/>
                <w:lang w:eastAsia="de-DE"/>
              </w:rPr>
              <w:t xml:space="preserve"> Connect Downloader</w:t>
            </w:r>
          </w:p>
        </w:tc>
      </w:tr>
    </w:tbl>
    <w:p w:rsidR="00267298" w:rsidRPr="00267298" w:rsidRDefault="00267298" w:rsidP="00267298">
      <w:p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 xml:space="preserve">Dank des Morph </w:t>
      </w:r>
      <w:proofErr w:type="spellStart"/>
      <w:r w:rsidRPr="00267298">
        <w:rPr>
          <w:rFonts w:ascii="Times New Roman" w:eastAsia="Times New Roman" w:hAnsi="Times New Roman" w:cs="Times New Roman"/>
          <w:sz w:val="24"/>
          <w:szCs w:val="24"/>
          <w:lang w:eastAsia="de-DE"/>
        </w:rPr>
        <w:t>Stacking</w:t>
      </w:r>
      <w:proofErr w:type="spellEnd"/>
      <w:r w:rsidRPr="00267298">
        <w:rPr>
          <w:rFonts w:ascii="Times New Roman" w:eastAsia="Times New Roman" w:hAnsi="Times New Roman" w:cs="Times New Roman"/>
          <w:sz w:val="24"/>
          <w:szCs w:val="24"/>
          <w:lang w:eastAsia="de-DE"/>
        </w:rPr>
        <w:t xml:space="preserve"> können Sie mit Adventure </w:t>
      </w:r>
      <w:proofErr w:type="gramStart"/>
      <w:r w:rsidRPr="00267298">
        <w:rPr>
          <w:rFonts w:ascii="Times New Roman" w:eastAsia="Times New Roman" w:hAnsi="Times New Roman" w:cs="Times New Roman"/>
          <w:sz w:val="24"/>
          <w:szCs w:val="24"/>
          <w:lang w:eastAsia="de-DE"/>
        </w:rPr>
        <w:t>Brass</w:t>
      </w:r>
      <w:proofErr w:type="gramEnd"/>
      <w:r w:rsidRPr="00267298">
        <w:rPr>
          <w:rFonts w:ascii="Times New Roman" w:eastAsia="Times New Roman" w:hAnsi="Times New Roman" w:cs="Times New Roman"/>
          <w:sz w:val="24"/>
          <w:szCs w:val="24"/>
          <w:lang w:eastAsia="de-DE"/>
        </w:rPr>
        <w:t xml:space="preserve"> authentische Notenlinien spielen, ohne dabei </w:t>
      </w:r>
      <w:proofErr w:type="spellStart"/>
      <w:r w:rsidRPr="00267298">
        <w:rPr>
          <w:rFonts w:ascii="Times New Roman" w:eastAsia="Times New Roman" w:hAnsi="Times New Roman" w:cs="Times New Roman"/>
          <w:sz w:val="24"/>
          <w:szCs w:val="24"/>
          <w:lang w:eastAsia="de-DE"/>
        </w:rPr>
        <w:t>Keyswitching</w:t>
      </w:r>
      <w:proofErr w:type="spellEnd"/>
      <w:r w:rsidRPr="00267298">
        <w:rPr>
          <w:rFonts w:ascii="Times New Roman" w:eastAsia="Times New Roman" w:hAnsi="Times New Roman" w:cs="Times New Roman"/>
          <w:sz w:val="24"/>
          <w:szCs w:val="24"/>
          <w:lang w:eastAsia="de-DE"/>
        </w:rPr>
        <w:t xml:space="preserve"> verwenden zu müssen. Es war noch nie so einfach ausdrucksstarke Bläser Melodien zu spielen, wie mit den zwei intuitiv spielbaren </w:t>
      </w:r>
      <w:proofErr w:type="spellStart"/>
      <w:r w:rsidRPr="00267298">
        <w:rPr>
          <w:rFonts w:ascii="Times New Roman" w:eastAsia="Times New Roman" w:hAnsi="Times New Roman" w:cs="Times New Roman"/>
          <w:sz w:val="24"/>
          <w:szCs w:val="24"/>
          <w:lang w:eastAsia="de-DE"/>
        </w:rPr>
        <w:t>Attack</w:t>
      </w:r>
      <w:proofErr w:type="spellEnd"/>
      <w:r w:rsidRPr="00267298">
        <w:rPr>
          <w:rFonts w:ascii="Times New Roman" w:eastAsia="Times New Roman" w:hAnsi="Times New Roman" w:cs="Times New Roman"/>
          <w:sz w:val="24"/>
          <w:szCs w:val="24"/>
          <w:lang w:eastAsia="de-DE"/>
        </w:rPr>
        <w:t xml:space="preserve"> Variationen.</w:t>
      </w:r>
    </w:p>
    <w:p w:rsidR="000444AB" w:rsidRPr="00267298" w:rsidRDefault="00267298" w:rsidP="00267298">
      <w:pPr>
        <w:spacing w:before="100" w:beforeAutospacing="1" w:after="100" w:afterAutospacing="1" w:line="240" w:lineRule="auto"/>
        <w:rPr>
          <w:rFonts w:ascii="Times New Roman" w:eastAsia="Times New Roman" w:hAnsi="Times New Roman" w:cs="Times New Roman"/>
          <w:sz w:val="24"/>
          <w:szCs w:val="24"/>
          <w:lang w:eastAsia="de-DE"/>
        </w:rPr>
      </w:pPr>
      <w:r w:rsidRPr="00267298">
        <w:rPr>
          <w:rFonts w:ascii="Times New Roman" w:eastAsia="Times New Roman" w:hAnsi="Times New Roman" w:cs="Times New Roman"/>
          <w:sz w:val="24"/>
          <w:szCs w:val="24"/>
          <w:lang w:eastAsia="de-DE"/>
        </w:rPr>
        <w:t xml:space="preserve">Musical Sampling hat mittelgroße Sektionen aufgenommen; eine zweifach verwendbare Gruppe, die sowohl </w:t>
      </w:r>
      <w:proofErr w:type="gramStart"/>
      <w:r w:rsidRPr="00267298">
        <w:rPr>
          <w:rFonts w:ascii="Times New Roman" w:eastAsia="Times New Roman" w:hAnsi="Times New Roman" w:cs="Times New Roman"/>
          <w:sz w:val="24"/>
          <w:szCs w:val="24"/>
          <w:lang w:eastAsia="de-DE"/>
        </w:rPr>
        <w:t>Unison</w:t>
      </w:r>
      <w:proofErr w:type="gramEnd"/>
      <w:r w:rsidRPr="00267298">
        <w:rPr>
          <w:rFonts w:ascii="Times New Roman" w:eastAsia="Times New Roman" w:hAnsi="Times New Roman" w:cs="Times New Roman"/>
          <w:sz w:val="24"/>
          <w:szCs w:val="24"/>
          <w:lang w:eastAsia="de-DE"/>
        </w:rPr>
        <w:t xml:space="preserve"> als ach Harmonische Passagen gleich gut spielen kann. Selbst wenn Sie zwischen den Dynamic </w:t>
      </w:r>
      <w:proofErr w:type="spellStart"/>
      <w:r w:rsidRPr="00267298">
        <w:rPr>
          <w:rFonts w:ascii="Times New Roman" w:eastAsia="Times New Roman" w:hAnsi="Times New Roman" w:cs="Times New Roman"/>
          <w:sz w:val="24"/>
          <w:szCs w:val="24"/>
          <w:lang w:eastAsia="de-DE"/>
        </w:rPr>
        <w:t>Layers</w:t>
      </w:r>
      <w:proofErr w:type="spellEnd"/>
      <w:r w:rsidRPr="00267298">
        <w:rPr>
          <w:rFonts w:ascii="Times New Roman" w:eastAsia="Times New Roman" w:hAnsi="Times New Roman" w:cs="Times New Roman"/>
          <w:sz w:val="24"/>
          <w:szCs w:val="24"/>
          <w:lang w:eastAsia="de-DE"/>
        </w:rPr>
        <w:t xml:space="preserve"> </w:t>
      </w:r>
      <w:proofErr w:type="spellStart"/>
      <w:r w:rsidRPr="00267298">
        <w:rPr>
          <w:rFonts w:ascii="Times New Roman" w:eastAsia="Times New Roman" w:hAnsi="Times New Roman" w:cs="Times New Roman"/>
          <w:sz w:val="24"/>
          <w:szCs w:val="24"/>
          <w:lang w:eastAsia="de-DE"/>
        </w:rPr>
        <w:t>crossfaden</w:t>
      </w:r>
      <w:proofErr w:type="spellEnd"/>
      <w:r w:rsidRPr="00267298">
        <w:rPr>
          <w:rFonts w:ascii="Times New Roman" w:eastAsia="Times New Roman" w:hAnsi="Times New Roman" w:cs="Times New Roman"/>
          <w:sz w:val="24"/>
          <w:szCs w:val="24"/>
          <w:lang w:eastAsia="de-DE"/>
        </w:rPr>
        <w:t>, werden Sie die unglaubliche Transparenz spüren.</w:t>
      </w:r>
      <w:bookmarkStart w:id="0" w:name="_GoBack"/>
      <w:bookmarkEnd w:id="0"/>
    </w:p>
    <w:sectPr w:rsidR="000444AB" w:rsidRPr="002672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84265A"/>
    <w:multiLevelType w:val="multilevel"/>
    <w:tmpl w:val="F040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A6B75"/>
    <w:multiLevelType w:val="multilevel"/>
    <w:tmpl w:val="7C30D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98"/>
    <w:rsid w:val="000444AB"/>
    <w:rsid w:val="002672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F4BBA"/>
  <w15:chartTrackingRefBased/>
  <w15:docId w15:val="{F5212018-5E11-4320-97BD-CBF22671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26729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26729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267298"/>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267298"/>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26729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67298"/>
    <w:rPr>
      <w:b/>
      <w:bCs/>
    </w:rPr>
  </w:style>
  <w:style w:type="character" w:styleId="Hyperlink">
    <w:name w:val="Hyperlink"/>
    <w:basedOn w:val="Absatz-Standardschriftart"/>
    <w:uiPriority w:val="99"/>
    <w:semiHidden/>
    <w:unhideWhenUsed/>
    <w:rsid w:val="002672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71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1344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2018-08-23T08:23:00Z</dcterms:created>
  <dcterms:modified xsi:type="dcterms:W3CDTF">2018-08-23T08:24:00Z</dcterms:modified>
</cp:coreProperties>
</file>